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3733B" w:rsidR="1F849ADC" w:rsidP="003A1D93" w:rsidRDefault="5CD89489" w14:paraId="7E1BE4F6" w14:textId="0AE10D21">
      <w:pPr>
        <w:spacing w:line="240" w:lineRule="auto"/>
        <w:jc w:val="center"/>
        <w:rPr>
          <w:rFonts w:ascii="Tahoma" w:hAnsi="Tahoma" w:eastAsia="Verdana" w:cs="Tahoma"/>
          <w:b/>
          <w:bCs/>
          <w:sz w:val="22"/>
          <w:szCs w:val="22"/>
        </w:rPr>
      </w:pPr>
      <w:r w:rsidRPr="00C3733B">
        <w:rPr>
          <w:rFonts w:ascii="Tahoma" w:hAnsi="Tahoma" w:eastAsia="Verdana" w:cs="Tahoma"/>
          <w:b/>
          <w:bCs/>
          <w:sz w:val="22"/>
          <w:szCs w:val="22"/>
        </w:rPr>
        <w:t xml:space="preserve">FORMULARIO </w:t>
      </w:r>
      <w:r w:rsidRPr="00C3733B" w:rsidR="00C3733B">
        <w:rPr>
          <w:rFonts w:ascii="Tahoma" w:hAnsi="Tahoma" w:eastAsia="Verdana" w:cs="Tahoma"/>
          <w:b/>
          <w:bCs/>
          <w:sz w:val="22"/>
          <w:szCs w:val="22"/>
        </w:rPr>
        <w:t>III</w:t>
      </w:r>
    </w:p>
    <w:p w:rsidRPr="00C3733B" w:rsidR="1F849ADC" w:rsidP="003A1D93" w:rsidRDefault="0C3E96AF" w14:paraId="5B542F66" w14:textId="70A1A040">
      <w:pPr>
        <w:spacing w:line="240" w:lineRule="auto"/>
        <w:jc w:val="center"/>
        <w:rPr>
          <w:rFonts w:ascii="Tahoma" w:hAnsi="Tahoma" w:eastAsia="Verdana" w:cs="Tahoma"/>
          <w:sz w:val="22"/>
          <w:szCs w:val="22"/>
        </w:rPr>
      </w:pPr>
      <w:r w:rsidRPr="00C3733B">
        <w:rPr>
          <w:rFonts w:ascii="Tahoma" w:hAnsi="Tahoma" w:eastAsia="Verdana" w:cs="Tahoma"/>
          <w:b/>
          <w:bCs/>
          <w:sz w:val="22"/>
          <w:szCs w:val="22"/>
        </w:rPr>
        <w:t>PROPUESTA ECONÓMICA </w:t>
      </w:r>
    </w:p>
    <w:p w:rsidRPr="00C3733B" w:rsidR="00C3733B" w:rsidP="00C3733B" w:rsidRDefault="00C3733B" w14:paraId="72973B65" w14:textId="77777777">
      <w:pPr>
        <w:pBdr>
          <w:bottom w:val="single" w:color="auto" w:sz="4" w:space="1"/>
        </w:pBdr>
        <w:spacing w:before="240"/>
        <w:jc w:val="both"/>
        <w:rPr>
          <w:rFonts w:ascii="Tahoma" w:hAnsi="Tahoma" w:eastAsia="Tahoma" w:cs="Tahoma"/>
          <w:b/>
          <w:sz w:val="22"/>
          <w:szCs w:val="22"/>
        </w:rPr>
      </w:pPr>
      <w:r w:rsidRPr="00C3733B">
        <w:rPr>
          <w:rFonts w:ascii="Tahoma" w:hAnsi="Tahoma" w:eastAsia="Tahoma" w:cs="Tahoma"/>
          <w:b/>
          <w:sz w:val="22"/>
          <w:szCs w:val="22"/>
        </w:rPr>
        <w:t xml:space="preserve">LLAMADO No. 5 – AÑO 2025. LICITACIÓN PÚBLICA NACIONAL PARA LA EXPLOTACIÓN DEL SERVICIO DE TRANSPORTE PÚBLICO METROPOLITANO DE PASAJEROS EN MODALIDAD NOCTURNA. </w:t>
      </w:r>
      <w:bookmarkStart w:name="_Hlk206447754" w:id="0"/>
      <w:r w:rsidRPr="00C3733B">
        <w:rPr>
          <w:rFonts w:ascii="Tahoma" w:hAnsi="Tahoma" w:eastAsia="Tahoma" w:cs="Tahoma"/>
          <w:b/>
          <w:sz w:val="22"/>
          <w:szCs w:val="22"/>
        </w:rPr>
        <w:t>LÍNEA “BÚHO 4 – B4”. ASUNCIÓN – LUQUE</w:t>
      </w:r>
    </w:p>
    <w:bookmarkEnd w:id="0"/>
    <w:p w:rsidRPr="00C3733B" w:rsidR="00C3733B" w:rsidP="00C3733B" w:rsidRDefault="00C3733B" w14:paraId="2ECE872E" w14:textId="77777777">
      <w:pPr>
        <w:jc w:val="both"/>
        <w:rPr>
          <w:rFonts w:ascii="Tahoma" w:hAnsi="Tahoma" w:eastAsia="Tahoma" w:cs="Tahoma"/>
          <w:sz w:val="22"/>
          <w:szCs w:val="22"/>
        </w:rPr>
      </w:pPr>
      <w:r w:rsidRPr="00C3733B">
        <w:rPr>
          <w:rFonts w:ascii="Tahoma" w:hAnsi="Tahoma" w:eastAsia="Tahoma" w:cs="Tahoma"/>
          <w:sz w:val="22"/>
          <w:szCs w:val="22"/>
        </w:rPr>
        <w:t xml:space="preserve">Nombre o razón social del proponente: </w:t>
      </w:r>
    </w:p>
    <w:p w:rsidRPr="00C3733B" w:rsidR="00C3733B" w:rsidP="00C3733B" w:rsidRDefault="00C3733B" w14:paraId="4424C25B" w14:textId="77777777">
      <w:pPr>
        <w:jc w:val="both"/>
        <w:rPr>
          <w:rFonts w:ascii="Tahoma" w:hAnsi="Tahoma" w:eastAsia="Tahoma" w:cs="Tahoma"/>
          <w:sz w:val="22"/>
          <w:szCs w:val="22"/>
        </w:rPr>
      </w:pPr>
      <w:r w:rsidRPr="00C3733B">
        <w:rPr>
          <w:rFonts w:ascii="Tahoma" w:hAnsi="Tahoma" w:eastAsia="Tahoma" w:cs="Tahoma"/>
          <w:sz w:val="22"/>
          <w:szCs w:val="22"/>
        </w:rPr>
        <w:t xml:space="preserve">RUC:                                                 </w:t>
      </w:r>
    </w:p>
    <w:p w:rsidRPr="00C3733B" w:rsidR="00C3733B" w:rsidP="00C3733B" w:rsidRDefault="00C3733B" w14:paraId="5141044F" w14:textId="77777777">
      <w:pPr>
        <w:pBdr>
          <w:bottom w:val="single" w:color="000000" w:sz="4" w:space="1"/>
        </w:pBdr>
        <w:jc w:val="both"/>
        <w:rPr>
          <w:rFonts w:ascii="Tahoma" w:hAnsi="Tahoma" w:eastAsia="Tahoma" w:cs="Tahoma"/>
          <w:sz w:val="22"/>
          <w:szCs w:val="22"/>
        </w:rPr>
      </w:pPr>
      <w:r w:rsidRPr="00C3733B">
        <w:rPr>
          <w:rFonts w:ascii="Tahoma" w:hAnsi="Tahoma" w:eastAsia="Tahoma" w:cs="Tahoma"/>
          <w:sz w:val="22"/>
          <w:szCs w:val="22"/>
        </w:rPr>
        <w:t>Dirección:</w:t>
      </w:r>
    </w:p>
    <w:p w:rsidRPr="00C3733B" w:rsidR="0C3E96AF" w:rsidP="008234A1" w:rsidRDefault="00C3733B" w14:paraId="70491BE9" w14:textId="31F34AC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hAnsi="Tahoma" w:eastAsia="Verdana" w:cs="Tahoma"/>
          <w:b/>
          <w:bCs/>
          <w:sz w:val="22"/>
          <w:szCs w:val="22"/>
        </w:rPr>
      </w:pPr>
      <w:r w:rsidRPr="00C3733B">
        <w:rPr>
          <w:rFonts w:ascii="Tahoma" w:hAnsi="Tahoma" w:eastAsia="Verdana" w:cs="Tahoma"/>
          <w:b/>
          <w:bCs/>
          <w:sz w:val="22"/>
          <w:szCs w:val="22"/>
        </w:rPr>
        <w:t>P</w:t>
      </w:r>
      <w:r w:rsidRPr="00C3733B" w:rsidR="0C3E96AF">
        <w:rPr>
          <w:rFonts w:ascii="Tahoma" w:hAnsi="Tahoma" w:eastAsia="Verdana" w:cs="Tahoma"/>
          <w:b/>
          <w:bCs/>
          <w:sz w:val="22"/>
          <w:szCs w:val="22"/>
        </w:rPr>
        <w:t>resentación de precio por kilómetro propuesto</w:t>
      </w:r>
    </w:p>
    <w:p w:rsidRPr="00C3733B" w:rsidR="0C3E96AF" w:rsidP="008234A1" w:rsidRDefault="0C3E96AF" w14:paraId="1EF723D1" w14:textId="347C9A8F">
      <w:pPr>
        <w:spacing w:after="0" w:line="240" w:lineRule="auto"/>
        <w:contextualSpacing/>
        <w:jc w:val="both"/>
        <w:rPr>
          <w:rFonts w:ascii="Tahoma" w:hAnsi="Tahoma" w:eastAsia="Verdana" w:cs="Tahoma"/>
          <w:b/>
          <w:bCs/>
          <w:sz w:val="22"/>
          <w:szCs w:val="22"/>
        </w:rPr>
      </w:pPr>
    </w:p>
    <w:tbl>
      <w:tblPr>
        <w:tblStyle w:val="Tablaconcuadrculaclara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3063"/>
        <w:gridCol w:w="4773"/>
      </w:tblGrid>
      <w:tr w:rsidRPr="00C3733B" w:rsidR="0C3E96AF" w:rsidTr="00C3733B" w14:paraId="5C5E0DFA" w14:textId="77777777">
        <w:trPr>
          <w:trHeight w:val="300"/>
          <w:jc w:val="center"/>
        </w:trPr>
        <w:tc>
          <w:tcPr>
            <w:tcW w:w="3063" w:type="dxa"/>
          </w:tcPr>
          <w:p w:rsidRPr="00C3733B" w:rsidR="0C3E96AF" w:rsidP="008234A1" w:rsidRDefault="0C3E96AF" w14:paraId="13C4C495" w14:textId="34F84005">
            <w:pPr>
              <w:spacing w:after="120"/>
              <w:contextualSpacing/>
              <w:jc w:val="center"/>
              <w:rPr>
                <w:rFonts w:ascii="Tahoma" w:hAnsi="Tahoma" w:eastAsia="Verdana" w:cs="Tahoma"/>
                <w:b/>
                <w:bCs/>
                <w:sz w:val="22"/>
                <w:szCs w:val="22"/>
              </w:rPr>
            </w:pPr>
            <w:r w:rsidRPr="00C3733B">
              <w:rPr>
                <w:rFonts w:ascii="Tahoma" w:hAnsi="Tahoma" w:eastAsia="Verdana" w:cs="Tahoma"/>
                <w:b/>
                <w:bCs/>
                <w:sz w:val="22"/>
                <w:szCs w:val="22"/>
              </w:rPr>
              <w:t>Servicio</w:t>
            </w:r>
          </w:p>
        </w:tc>
        <w:tc>
          <w:tcPr>
            <w:tcW w:w="4773" w:type="dxa"/>
          </w:tcPr>
          <w:p w:rsidRPr="00C3733B" w:rsidR="0C3E96AF" w:rsidP="008234A1" w:rsidRDefault="0C3E96AF" w14:paraId="6D88462E" w14:textId="00121CD5">
            <w:pPr>
              <w:spacing w:after="120"/>
              <w:contextualSpacing/>
              <w:jc w:val="center"/>
              <w:rPr>
                <w:rFonts w:ascii="Tahoma" w:hAnsi="Tahoma" w:eastAsia="Verdana" w:cs="Tahoma"/>
                <w:b/>
                <w:bCs/>
                <w:sz w:val="22"/>
                <w:szCs w:val="22"/>
              </w:rPr>
            </w:pPr>
            <w:r w:rsidRPr="00C3733B">
              <w:rPr>
                <w:rFonts w:ascii="Tahoma" w:hAnsi="Tahoma" w:eastAsia="Verdana" w:cs="Tahoma"/>
                <w:b/>
                <w:bCs/>
                <w:sz w:val="22"/>
                <w:szCs w:val="22"/>
              </w:rPr>
              <w:t>Precio por kilómetro (</w:t>
            </w:r>
            <w:r w:rsidRPr="00C3733B">
              <w:rPr>
                <w:rFonts w:ascii="Tahoma" w:hAnsi="Tahoma" w:eastAsia="Cambria Math" w:cs="Tahoma"/>
                <w:b/>
                <w:bCs/>
                <w:sz w:val="22"/>
                <w:szCs w:val="22"/>
              </w:rPr>
              <w:t xml:space="preserve">pkm </w:t>
            </w:r>
            <w:r w:rsidRPr="00C3733B">
              <w:rPr>
                <w:rFonts w:ascii="Tahoma" w:hAnsi="Tahoma" w:eastAsia="Verdana" w:cs="Tahoma"/>
                <w:b/>
                <w:bCs/>
                <w:sz w:val="22"/>
                <w:szCs w:val="22"/>
              </w:rPr>
              <w:t>) propuesto, en guaraníes</w:t>
            </w:r>
          </w:p>
        </w:tc>
      </w:tr>
      <w:tr w:rsidRPr="00C3733B" w:rsidR="0C3E96AF" w:rsidTr="00C3733B" w14:paraId="37D396F6" w14:textId="77777777">
        <w:trPr>
          <w:trHeight w:val="300"/>
          <w:jc w:val="center"/>
        </w:trPr>
        <w:tc>
          <w:tcPr>
            <w:tcW w:w="3063" w:type="dxa"/>
          </w:tcPr>
          <w:p w:rsidRPr="00C3733B" w:rsidR="0C3E96AF" w:rsidP="008234A1" w:rsidRDefault="00C3733B" w14:paraId="4A41E225" w14:textId="383FE2DE">
            <w:pPr>
              <w:spacing w:after="120"/>
              <w:contextualSpacing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3733B">
              <w:rPr>
                <w:rFonts w:ascii="Tahoma" w:hAnsi="Tahoma" w:cs="Tahoma"/>
                <w:sz w:val="22"/>
                <w:szCs w:val="22"/>
              </w:rPr>
              <w:t>Línea “BÚHO 4 – B4”. Asunción – Luque</w:t>
            </w:r>
          </w:p>
        </w:tc>
        <w:tc>
          <w:tcPr>
            <w:tcW w:w="4773" w:type="dxa"/>
          </w:tcPr>
          <w:p w:rsidRPr="00C3733B" w:rsidR="0C3E96AF" w:rsidP="008234A1" w:rsidRDefault="0C3E96AF" w14:paraId="4B58F518" w14:textId="24487D0E">
            <w:pPr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Pr="00C3733B" w:rsidR="0C3E96AF" w:rsidP="008234A1" w:rsidRDefault="0C3E96AF" w14:paraId="633B67BF" w14:textId="74E74BA4">
      <w:pPr>
        <w:spacing w:after="0" w:line="240" w:lineRule="auto"/>
        <w:contextualSpacing/>
        <w:jc w:val="center"/>
        <w:rPr>
          <w:rFonts w:ascii="Tahoma" w:hAnsi="Tahoma" w:eastAsia="Verdana" w:cs="Tahoma"/>
          <w:b/>
          <w:bCs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b/>
          <w:bCs/>
          <w:color w:val="000000" w:themeColor="text1"/>
          <w:sz w:val="22"/>
          <w:szCs w:val="22"/>
        </w:rPr>
        <w:t xml:space="preserve">Tabla </w:t>
      </w:r>
      <w:r w:rsidRPr="00C3733B" w:rsidR="00857E10">
        <w:rPr>
          <w:rFonts w:ascii="Tahoma" w:hAnsi="Tahoma" w:eastAsia="Verdana" w:cs="Tahoma"/>
          <w:b/>
          <w:bCs/>
          <w:color w:val="000000" w:themeColor="text1"/>
          <w:sz w:val="22"/>
          <w:szCs w:val="22"/>
        </w:rPr>
        <w:t>1</w:t>
      </w:r>
      <w:r w:rsidRPr="00C3733B">
        <w:rPr>
          <w:rFonts w:ascii="Tahoma" w:hAnsi="Tahoma" w:eastAsia="Verdana" w:cs="Tahoma"/>
          <w:b/>
          <w:bCs/>
          <w:color w:val="000000" w:themeColor="text1"/>
          <w:sz w:val="22"/>
          <w:szCs w:val="22"/>
        </w:rPr>
        <w:t xml:space="preserve">. </w:t>
      </w: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>Precio por kilómetro propuesto</w:t>
      </w:r>
    </w:p>
    <w:p w:rsidRPr="00C3733B" w:rsidR="0C3E96AF" w:rsidP="008234A1" w:rsidRDefault="0C3E96AF" w14:paraId="0137221F" w14:textId="0C63E7A1">
      <w:pPr>
        <w:spacing w:after="0" w:line="240" w:lineRule="auto"/>
        <w:contextualSpacing/>
        <w:jc w:val="center"/>
        <w:rPr>
          <w:rFonts w:ascii="Tahoma" w:hAnsi="Tahoma" w:eastAsia="Verdana" w:cs="Tahoma"/>
          <w:color w:val="000000" w:themeColor="text1"/>
          <w:sz w:val="22"/>
          <w:szCs w:val="22"/>
        </w:rPr>
      </w:pPr>
    </w:p>
    <w:p w:rsidRPr="00C3733B" w:rsidR="0C3E96AF" w:rsidP="008234A1" w:rsidRDefault="0C3E96AF" w14:paraId="0DB70250" w14:textId="2D71DE9F">
      <w:pPr>
        <w:spacing w:after="120" w:line="240" w:lineRule="auto"/>
        <w:contextualSpacing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 xml:space="preserve">En la Tabla </w:t>
      </w:r>
      <w:r w:rsidRPr="00C3733B" w:rsidR="00857E10">
        <w:rPr>
          <w:rFonts w:ascii="Tahoma" w:hAnsi="Tahoma" w:eastAsia="Verdana" w:cs="Tahoma"/>
          <w:color w:val="000000" w:themeColor="text1"/>
          <w:sz w:val="22"/>
          <w:szCs w:val="22"/>
        </w:rPr>
        <w:t>1</w:t>
      </w: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 xml:space="preserve"> el proponente deberá señalar el precio a cobrar por cada kilómetro comercial ejecutado con los buses habilitados a operar para el servicio de buses eléctricos. En este sentido, se deberá completar el valor de </w:t>
      </w:r>
      <w:r w:rsidRPr="00C3733B">
        <w:rPr>
          <w:rFonts w:ascii="Tahoma" w:hAnsi="Tahoma" w:eastAsia="Cambria Math" w:cs="Tahoma"/>
          <w:color w:val="000000" w:themeColor="text1"/>
          <w:sz w:val="22"/>
          <w:szCs w:val="22"/>
        </w:rPr>
        <w:t>pkm</w:t>
      </w: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>.</w:t>
      </w:r>
    </w:p>
    <w:p w:rsidRPr="00C3733B" w:rsidR="008234A1" w:rsidP="008234A1" w:rsidRDefault="008234A1" w14:paraId="31A54C6E" w14:textId="77777777">
      <w:pPr>
        <w:spacing w:before="240" w:after="240" w:line="240" w:lineRule="auto"/>
        <w:contextualSpacing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</w:p>
    <w:p w:rsidRPr="00C3733B" w:rsidR="0C3E96AF" w:rsidP="008234A1" w:rsidRDefault="0C3E96AF" w14:paraId="00B0237A" w14:textId="6F1FCA6B">
      <w:pPr>
        <w:spacing w:before="240" w:after="240" w:line="240" w:lineRule="auto"/>
        <w:contextualSpacing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>Para la presentación de la propuesta económica para este servicio, se deberá considerar cuanto sigue:</w:t>
      </w:r>
    </w:p>
    <w:p w:rsidRPr="00C3733B" w:rsidR="0C3E96AF" w:rsidP="008234A1" w:rsidRDefault="0C3E96AF" w14:paraId="6EE422EC" w14:textId="0192BA5D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7DD1CB7E" w:rsidR="0C3E96AF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El precio del servic</w:t>
      </w:r>
      <w:r w:rsidRPr="7DD1CB7E" w:rsidR="007C359B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 xml:space="preserve">io máximo referencial de Gs. </w:t>
      </w:r>
      <w:r w:rsidRPr="7DD1CB7E" w:rsidR="00C3733B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1</w:t>
      </w:r>
      <w:r w:rsidRPr="7DD1CB7E" w:rsidR="6BA05B5B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0</w:t>
      </w:r>
      <w:r w:rsidRPr="7DD1CB7E" w:rsidR="00C3733B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.</w:t>
      </w:r>
      <w:r w:rsidRPr="7DD1CB7E" w:rsidR="09FF8EEC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913</w:t>
      </w:r>
      <w:r w:rsidRPr="7DD1CB7E" w:rsidR="28C06B14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 xml:space="preserve"> </w:t>
      </w:r>
      <w:r w:rsidRPr="7DD1CB7E" w:rsidR="0C3E96AF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por kilómetro</w:t>
      </w:r>
    </w:p>
    <w:p w:rsidRPr="00C3733B" w:rsidR="0C3E96AF" w:rsidP="53347B96" w:rsidRDefault="0C3E96AF" w14:paraId="6364EFB5" w14:textId="75632E87">
      <w:pPr>
        <w:pStyle w:val="Prrafodelista"/>
        <w:numPr>
          <w:ilvl w:val="0"/>
          <w:numId w:val="1"/>
        </w:numPr>
        <w:spacing w:before="240" w:after="0" w:line="240" w:lineRule="auto"/>
        <w:jc w:val="both"/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</w:pPr>
      <w:r w:rsidRPr="53347B96" w:rsidR="0C3E96AF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 xml:space="preserve">Recorrido máximo establecido </w:t>
      </w:r>
      <w:r w:rsidRPr="53347B96" w:rsidR="3FE61CF6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en el Anexo Único: contrato de concesión,</w:t>
      </w:r>
      <w:r w:rsidRPr="53347B96" w:rsidR="0C3E96AF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 xml:space="preserve"> Apéndice </w:t>
      </w:r>
      <w:r w:rsidRPr="53347B96" w:rsidR="00C3733B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1</w:t>
      </w:r>
      <w:r w:rsidRPr="53347B96" w:rsidR="2E7D5956">
        <w:rPr>
          <w:rFonts w:ascii="Tahoma" w:hAnsi="Tahoma" w:eastAsia="Verdana" w:cs="Tahoma"/>
          <w:color w:val="000000" w:themeColor="text1" w:themeTint="FF" w:themeShade="FF"/>
          <w:sz w:val="22"/>
          <w:szCs w:val="22"/>
        </w:rPr>
        <w:t>.</w:t>
      </w:r>
    </w:p>
    <w:p w:rsidRPr="00C3733B" w:rsidR="0081121D" w:rsidP="008234A1" w:rsidRDefault="0081121D" w14:paraId="3D3E3136" w14:textId="77777777">
      <w:pPr>
        <w:pStyle w:val="Prrafodelista"/>
        <w:spacing w:before="240" w:after="0" w:line="240" w:lineRule="auto"/>
        <w:jc w:val="both"/>
        <w:rPr>
          <w:rFonts w:ascii="Tahoma" w:hAnsi="Tahoma" w:eastAsia="Verdana" w:cs="Tahoma"/>
          <w:b/>
          <w:bCs/>
          <w:sz w:val="22"/>
          <w:szCs w:val="22"/>
        </w:rPr>
      </w:pPr>
    </w:p>
    <w:p w:rsidRPr="00C3733B" w:rsidR="0C3E96AF" w:rsidP="008234A1" w:rsidRDefault="0C3E96AF" w14:paraId="7C82DF99" w14:textId="48085A56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hAnsi="Tahoma" w:eastAsia="Verdana" w:cs="Tahoma"/>
          <w:b/>
          <w:bCs/>
          <w:sz w:val="22"/>
          <w:szCs w:val="22"/>
        </w:rPr>
      </w:pPr>
      <w:r w:rsidRPr="00C3733B">
        <w:rPr>
          <w:rFonts w:ascii="Tahoma" w:hAnsi="Tahoma" w:eastAsia="Verdana" w:cs="Tahoma"/>
          <w:b/>
          <w:bCs/>
          <w:sz w:val="22"/>
          <w:szCs w:val="22"/>
        </w:rPr>
        <w:t>Estructura de Costos</w:t>
      </w:r>
    </w:p>
    <w:p w:rsidRPr="00C3733B" w:rsidR="0C3E96AF" w:rsidP="008234A1" w:rsidRDefault="0C3E96AF" w14:paraId="6D8BDB0D" w14:textId="42CC5BD8">
      <w:pPr>
        <w:pStyle w:val="Prrafodelista"/>
        <w:spacing w:after="0" w:line="240" w:lineRule="auto"/>
        <w:jc w:val="both"/>
        <w:rPr>
          <w:rFonts w:ascii="Tahoma" w:hAnsi="Tahoma" w:eastAsia="Verdana" w:cs="Tahoma"/>
          <w:sz w:val="22"/>
          <w:szCs w:val="22"/>
        </w:rPr>
      </w:pPr>
    </w:p>
    <w:p w:rsidR="00772571" w:rsidP="005C3DF3" w:rsidRDefault="0C3E96AF" w14:paraId="2DD7631C" w14:textId="7C0ED613">
      <w:pPr>
        <w:spacing w:after="120" w:line="240" w:lineRule="auto"/>
        <w:contextualSpacing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 xml:space="preserve">En la Tabla </w:t>
      </w:r>
      <w:r w:rsidR="005C3DF3">
        <w:rPr>
          <w:rFonts w:ascii="Tahoma" w:hAnsi="Tahoma" w:eastAsia="Verdana" w:cs="Tahoma"/>
          <w:color w:val="000000" w:themeColor="text1"/>
          <w:sz w:val="22"/>
          <w:szCs w:val="22"/>
        </w:rPr>
        <w:t>2</w:t>
      </w: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 xml:space="preserve"> el </w:t>
      </w:r>
      <w:r w:rsidRPr="00C3733B" w:rsidR="00ED6CD7">
        <w:rPr>
          <w:rFonts w:ascii="Tahoma" w:hAnsi="Tahoma" w:eastAsia="Verdana" w:cs="Tahoma"/>
          <w:color w:val="000000" w:themeColor="text1"/>
          <w:sz w:val="22"/>
          <w:szCs w:val="22"/>
        </w:rPr>
        <w:t>interesado</w:t>
      </w:r>
      <w:r w:rsidRPr="00C3733B">
        <w:rPr>
          <w:rFonts w:ascii="Tahoma" w:hAnsi="Tahoma" w:eastAsia="Verdana" w:cs="Tahoma"/>
          <w:color w:val="000000" w:themeColor="text1"/>
          <w:sz w:val="22"/>
          <w:szCs w:val="22"/>
        </w:rPr>
        <w:t xml:space="preserve"> deberá señalar la estructura de costos expresada en porcentajes como participación del precio a cobrar por cada kilómetro comercial ejecutado. </w:t>
      </w:r>
    </w:p>
    <w:p w:rsidR="005C3DF3" w:rsidP="005C3DF3" w:rsidRDefault="005C3DF3" w14:paraId="60379F58" w14:textId="77777777">
      <w:pPr>
        <w:spacing w:after="120" w:line="240" w:lineRule="auto"/>
        <w:contextualSpacing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</w:p>
    <w:tbl>
      <w:tblPr>
        <w:tblW w:w="6799" w:type="dxa"/>
        <w:jc w:val="center"/>
        <w:tblLook w:val="04A0" w:firstRow="1" w:lastRow="0" w:firstColumn="1" w:lastColumn="0" w:noHBand="0" w:noVBand="1"/>
      </w:tblPr>
      <w:tblGrid>
        <w:gridCol w:w="3697"/>
        <w:gridCol w:w="3102"/>
      </w:tblGrid>
      <w:tr w:rsidRPr="005C3DF3" w:rsidR="005C3DF3" w:rsidTr="005332D9" w14:paraId="14733D86" w14:textId="77777777">
        <w:trPr>
          <w:trHeight w:val="708"/>
          <w:jc w:val="center"/>
        </w:trPr>
        <w:tc>
          <w:tcPr>
            <w:tcW w:w="3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37E209D5" w14:textId="7777777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color w:val="000000"/>
                <w:sz w:val="22"/>
                <w:szCs w:val="22"/>
              </w:rPr>
              <w:t>Costos</w:t>
            </w:r>
          </w:p>
        </w:tc>
        <w:tc>
          <w:tcPr>
            <w:tcW w:w="3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59FF47C" w14:textId="77777777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Participación de costos en el precio por kilómetro (</w:t>
            </w:r>
            <m:oMath>
              <m:sSub>
                <m:sSubPr>
                  <m:ctrlPr>
                    <w:rPr>
                      <w:rFonts w:ascii="Cambria Math" w:hAnsi="Cambria Math" w:eastAsia="Cambria Math" w:cs="Tahoma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eastAsia="Cambria Math" w:cs="Tahoma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 w:eastAsia="Cambria Math" w:cs="Tahoma"/>
                      <w:sz w:val="22"/>
                      <w:szCs w:val="22"/>
                    </w:rPr>
                    <m:t xml:space="preserve">km </m:t>
                  </m:r>
                </m:sub>
              </m:sSub>
            </m:oMath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) en %</w:t>
            </w:r>
          </w:p>
        </w:tc>
      </w:tr>
      <w:tr w:rsidRPr="005C3DF3" w:rsidR="005C3DF3" w:rsidTr="005332D9" w14:paraId="2CE53569" w14:textId="77777777">
        <w:trPr>
          <w:trHeight w:val="456"/>
          <w:jc w:val="center"/>
        </w:trPr>
        <w:tc>
          <w:tcPr>
            <w:tcW w:w="3697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5C3DF3" w:rsidR="005C3DF3" w:rsidP="005332D9" w:rsidRDefault="005C3DF3" w14:paraId="240BF68D" w14:textId="77777777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419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9FE53E3" w14:textId="77777777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Búho 4 – B4</w:t>
            </w:r>
          </w:p>
        </w:tc>
      </w:tr>
      <w:tr w:rsidRPr="005C3DF3" w:rsidR="005C3DF3" w:rsidTr="005332D9" w14:paraId="5DBCD230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03EC00E" w14:textId="77777777">
            <w:pPr>
              <w:spacing w:before="60" w:after="60"/>
              <w:ind w:firstLine="221" w:firstLineChars="10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1. Costos Variables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325ABACB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7E7612ED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2FD8707A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1.1 Combustibles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D5FC786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2D88CAA5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2C11798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1.2 Lubricantes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4B2E1B0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5E15FE0E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3D2EE23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1.3 Neumáticos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E069884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6FA02098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0CC053E7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1.4 Repuestos y Accesorios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495F7F36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0302CAD0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D0F4939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lastRenderedPageBreak/>
              <w:t>1.5 Otros (especifique)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E790005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549181CA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D2B3EF1" w14:textId="77777777">
            <w:pPr>
              <w:spacing w:before="60" w:after="60"/>
              <w:ind w:firstLine="221" w:firstLineChars="10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2. Costos Fijos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F1A71EE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</w:p>
        </w:tc>
      </w:tr>
      <w:tr w:rsidRPr="005C3DF3" w:rsidR="005C3DF3" w:rsidTr="005332D9" w14:paraId="6A4B6047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D2D036A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2.1 Salarios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72E8DBF6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7C317316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8B983FE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2.2 Oficina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30099F4F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045C6C15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0190795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2.3 Cámaras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2B44AAE2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16BCEFCC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8AB1C25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2.4 Servicios Básicos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0763B254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3024E435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948302F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467886"/>
                <w:sz w:val="22"/>
                <w:szCs w:val="22"/>
                <w:u w:val="single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2.5 Canon</w:t>
            </w:r>
            <w:r w:rsidRPr="005C3DF3">
              <w:rPr>
                <w:rStyle w:val="Refdenotaalpie"/>
                <w:rFonts w:ascii="Tahoma" w:hAnsi="Tahoma" w:eastAsia="Verdana" w:cs="Tahoma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16D7B6E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28F13367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12539668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Verdana" w:cs="Tahoma"/>
                <w:color w:val="000000"/>
                <w:sz w:val="22"/>
                <w:szCs w:val="22"/>
              </w:rPr>
              <w:t>2.6 Otros (especifique)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2BBDBC65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29958D14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484DBF8C" w14:textId="77777777">
            <w:pPr>
              <w:spacing w:before="60" w:after="60"/>
              <w:ind w:firstLine="220" w:firstLineChars="10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color w:val="000000"/>
                <w:sz w:val="22"/>
                <w:szCs w:val="22"/>
              </w:rPr>
              <w:t>3. Remuneración Empresarial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9BA427C" w14:textId="77777777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eastAsia="Calibri" w:cs="Tahoma"/>
                <w:color w:val="000000"/>
                <w:sz w:val="22"/>
                <w:szCs w:val="22"/>
              </w:rPr>
              <w:t>…………</w:t>
            </w:r>
          </w:p>
        </w:tc>
      </w:tr>
      <w:tr w:rsidRPr="005C3DF3" w:rsidR="005C3DF3" w:rsidTr="005332D9" w14:paraId="301DF1F9" w14:textId="77777777">
        <w:trPr>
          <w:trHeight w:val="288"/>
          <w:jc w:val="center"/>
        </w:trPr>
        <w:tc>
          <w:tcPr>
            <w:tcW w:w="3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6951FFAC" w14:textId="77777777">
            <w:pPr>
              <w:ind w:firstLine="221" w:firstLineChars="10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3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C3DF3" w:rsidR="005C3DF3" w:rsidP="005332D9" w:rsidRDefault="005C3DF3" w14:paraId="09CA474C" w14:textId="77777777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</w:tbl>
    <w:p w:rsidRPr="00C3733B" w:rsidR="005C3DF3" w:rsidP="003A1D93" w:rsidRDefault="003A1D93" w14:paraId="0EF45274" w14:textId="6A8BBA42">
      <w:pPr>
        <w:spacing w:after="120" w:line="240" w:lineRule="auto"/>
        <w:contextualSpacing/>
        <w:jc w:val="center"/>
        <w:rPr>
          <w:rFonts w:ascii="Tahoma" w:hAnsi="Tahoma" w:eastAsia="Verdana" w:cs="Tahoma"/>
          <w:sz w:val="22"/>
          <w:szCs w:val="22"/>
        </w:rPr>
      </w:pPr>
      <w:r w:rsidRPr="0A5191F8" w:rsidR="003A1D93">
        <w:rPr>
          <w:rFonts w:ascii="Tahoma" w:hAnsi="Tahoma" w:eastAsia="Verdana" w:cs="Tahoma"/>
          <w:b w:val="1"/>
          <w:bCs w:val="1"/>
          <w:sz w:val="22"/>
          <w:szCs w:val="22"/>
        </w:rPr>
        <w:t>Tabla 2</w:t>
      </w:r>
      <w:r w:rsidRPr="0A5191F8" w:rsidR="003A1D93">
        <w:rPr>
          <w:rFonts w:ascii="Tahoma" w:hAnsi="Tahoma" w:eastAsia="Verdana" w:cs="Tahoma"/>
          <w:sz w:val="22"/>
          <w:szCs w:val="22"/>
        </w:rPr>
        <w:t>. Estructura de Costos</w:t>
      </w:r>
    </w:p>
    <w:p w:rsidRPr="00C3733B" w:rsidR="00772571" w:rsidP="008234A1" w:rsidRDefault="00772571" w14:paraId="5C1A07E2" w14:textId="35A6D8F9">
      <w:pPr>
        <w:spacing w:line="240" w:lineRule="auto"/>
        <w:contextualSpacing/>
        <w:rPr>
          <w:rFonts w:ascii="Tahoma" w:hAnsi="Tahoma" w:eastAsia="Verdana" w:cs="Tahoma"/>
          <w:sz w:val="22"/>
          <w:szCs w:val="22"/>
        </w:rPr>
      </w:pPr>
    </w:p>
    <w:p w:rsidR="73062A1F" w:rsidP="0A5191F8" w:rsidRDefault="73062A1F" w14:paraId="290D0E70" w14:textId="42A9AE03">
      <w:pPr>
        <w:spacing w:line="278" w:lineRule="auto"/>
        <w:jc w:val="both"/>
        <w:rPr>
          <w:rFonts w:ascii="Tahoma" w:hAnsi="Tahoma" w:eastAsia="Tahoma" w:cs="Tahoma"/>
          <w:noProof w:val="0"/>
          <w:sz w:val="22"/>
          <w:szCs w:val="22"/>
          <w:lang w:val="es-419"/>
        </w:rPr>
      </w:pPr>
      <w:r w:rsidRPr="0A5191F8" w:rsidR="73062A1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 xml:space="preserve">Esta estructura, que incluye la remuneración empresarial, es vinculante para los reajustes de precio, según la </w:t>
      </w:r>
      <w:r w:rsidRPr="0A5191F8" w:rsidR="33A087FE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>cláusula</w:t>
      </w:r>
      <w:r w:rsidRPr="0A5191F8" w:rsidR="73062A1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 xml:space="preserve"> 5.2.2 del Anexo Único</w:t>
      </w:r>
      <w:r w:rsidRPr="0A5191F8" w:rsidR="689ACC3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 xml:space="preserve"> - C</w:t>
      </w:r>
      <w:r w:rsidRPr="0A5191F8" w:rsidR="73062A1F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>ontrato de concesión</w:t>
      </w:r>
      <w:r w:rsidRPr="0A5191F8" w:rsidR="790797E3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419"/>
        </w:rPr>
        <w:t>.</w:t>
      </w:r>
    </w:p>
    <w:p w:rsidR="0A5191F8" w:rsidP="0A5191F8" w:rsidRDefault="0A5191F8" w14:paraId="03D40854" w14:textId="16300C9F">
      <w:pPr>
        <w:spacing w:line="278" w:lineRule="auto"/>
        <w:jc w:val="both"/>
        <w:rPr>
          <w:rFonts w:ascii="Tahoma" w:hAnsi="Tahoma" w:eastAsia="Verdana" w:cs="Tahoma"/>
          <w:color w:val="000000" w:themeColor="text1" w:themeTint="FF" w:themeShade="FF"/>
          <w:sz w:val="22"/>
          <w:szCs w:val="22"/>
          <w:lang w:val="es-419"/>
        </w:rPr>
      </w:pPr>
    </w:p>
    <w:p w:rsidRPr="00C3733B" w:rsidR="1B76163E" w:rsidP="1B76163E" w:rsidRDefault="1B76163E" w14:paraId="0E8377A2" w14:textId="53D19027">
      <w:pPr>
        <w:spacing w:line="278" w:lineRule="auto"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  <w:lang w:val="es-419"/>
        </w:rPr>
        <w:t>Firma:</w:t>
      </w:r>
    </w:p>
    <w:p w:rsidRPr="00C3733B" w:rsidR="1B76163E" w:rsidP="1B76163E" w:rsidRDefault="1B76163E" w14:paraId="7BC06253" w14:textId="2520BB30">
      <w:pPr>
        <w:spacing w:line="278" w:lineRule="auto"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  <w:lang w:val="es-419"/>
        </w:rPr>
        <w:t>Nombre:</w:t>
      </w:r>
    </w:p>
    <w:p w:rsidRPr="00C3733B" w:rsidR="1B76163E" w:rsidP="1B76163E" w:rsidRDefault="1B76163E" w14:paraId="2A3A16F7" w14:textId="1E82FFEF">
      <w:pPr>
        <w:spacing w:line="278" w:lineRule="auto"/>
        <w:jc w:val="both"/>
        <w:rPr>
          <w:rFonts w:ascii="Tahoma" w:hAnsi="Tahoma" w:eastAsia="Verdana" w:cs="Tahoma"/>
          <w:color w:val="000000" w:themeColor="text1"/>
          <w:sz w:val="22"/>
          <w:szCs w:val="22"/>
        </w:rPr>
      </w:pPr>
      <w:r w:rsidRPr="00C3733B">
        <w:rPr>
          <w:rFonts w:ascii="Tahoma" w:hAnsi="Tahoma" w:eastAsia="Verdana" w:cs="Tahoma"/>
          <w:color w:val="000000" w:themeColor="text1"/>
          <w:sz w:val="22"/>
          <w:szCs w:val="22"/>
          <w:lang w:val="es-419"/>
        </w:rPr>
        <w:t>En calidad de</w:t>
      </w:r>
    </w:p>
    <w:p w:rsidRPr="00C3733B" w:rsidR="1B76163E" w:rsidP="1B76163E" w:rsidRDefault="1B76163E" w14:paraId="3E24CE61" w14:textId="0B6C02D9">
      <w:pPr>
        <w:spacing w:line="240" w:lineRule="auto"/>
        <w:contextualSpacing/>
        <w:rPr>
          <w:rFonts w:ascii="Tahoma" w:hAnsi="Tahoma" w:eastAsia="Verdana" w:cs="Tahoma"/>
          <w:sz w:val="22"/>
          <w:szCs w:val="22"/>
        </w:rPr>
      </w:pPr>
    </w:p>
    <w:sectPr w:rsidRPr="00C3733B" w:rsidR="1B76163E" w:rsidSect="00C3733B">
      <w:headerReference w:type="default" r:id="rId7"/>
      <w:footerReference w:type="default" r:id="rId8"/>
      <w:pgSz w:w="11906" w:h="16838" w:orient="portrait"/>
      <w:pgMar w:top="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236F" w:rsidRDefault="0035236F" w14:paraId="77E60E84" w14:textId="77777777">
      <w:pPr>
        <w:spacing w:after="0" w:line="240" w:lineRule="auto"/>
      </w:pPr>
      <w:r>
        <w:separator/>
      </w:r>
    </w:p>
  </w:endnote>
  <w:endnote w:type="continuationSeparator" w:id="0">
    <w:p w:rsidR="0035236F" w:rsidRDefault="0035236F" w14:paraId="4151F9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Segoe UI,Times New Roma">
    <w:altName w:val="Verdan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D89489" w:rsidTr="5CD89489" w14:paraId="46A291BD" w14:textId="77777777">
      <w:trPr>
        <w:trHeight w:val="300"/>
      </w:trPr>
      <w:tc>
        <w:tcPr>
          <w:tcW w:w="3005" w:type="dxa"/>
        </w:tcPr>
        <w:p w:rsidR="5CD89489" w:rsidP="5CD89489" w:rsidRDefault="5CD89489" w14:paraId="56593580" w14:textId="1CEEBA18">
          <w:pPr>
            <w:pStyle w:val="Encabezado"/>
            <w:ind w:left="-115"/>
          </w:pPr>
        </w:p>
      </w:tc>
      <w:tc>
        <w:tcPr>
          <w:tcW w:w="3005" w:type="dxa"/>
        </w:tcPr>
        <w:p w:rsidR="5CD89489" w:rsidP="5CD89489" w:rsidRDefault="5CD89489" w14:paraId="3E9046BA" w14:textId="1A4148B8">
          <w:pPr>
            <w:pStyle w:val="Encabezado"/>
            <w:jc w:val="center"/>
          </w:pPr>
        </w:p>
      </w:tc>
      <w:tc>
        <w:tcPr>
          <w:tcW w:w="3005" w:type="dxa"/>
        </w:tcPr>
        <w:p w:rsidR="5CD89489" w:rsidP="5CD89489" w:rsidRDefault="5CD89489" w14:paraId="1927346B" w14:textId="051ACB55">
          <w:pPr>
            <w:pStyle w:val="Encabezado"/>
            <w:ind w:right="-115"/>
            <w:jc w:val="right"/>
          </w:pPr>
        </w:p>
      </w:tc>
    </w:tr>
  </w:tbl>
  <w:p w:rsidR="5CD89489" w:rsidP="5CD89489" w:rsidRDefault="5CD89489" w14:paraId="5824EAD0" w14:textId="29B5CD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236F" w:rsidRDefault="0035236F" w14:paraId="23DBAA47" w14:textId="77777777">
      <w:pPr>
        <w:spacing w:after="0" w:line="240" w:lineRule="auto"/>
      </w:pPr>
      <w:r>
        <w:separator/>
      </w:r>
    </w:p>
  </w:footnote>
  <w:footnote w:type="continuationSeparator" w:id="0">
    <w:p w:rsidR="0035236F" w:rsidRDefault="0035236F" w14:paraId="142875B9" w14:textId="77777777">
      <w:pPr>
        <w:spacing w:after="0" w:line="240" w:lineRule="auto"/>
      </w:pPr>
      <w:r>
        <w:continuationSeparator/>
      </w:r>
    </w:p>
  </w:footnote>
  <w:footnote w:id="1">
    <w:p w:rsidRPr="00B4294F" w:rsidR="005C3DF3" w:rsidP="00DB69E9" w:rsidRDefault="005C3DF3" w14:paraId="07D89C40" w14:textId="1AEF960E">
      <w:pPr>
        <w:pStyle w:val="Textonotapie"/>
        <w:jc w:val="both"/>
        <w:rPr>
          <w:rFonts w:ascii="Verdana" w:hAnsi="Verdana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B4294F">
        <w:rPr>
          <w:rFonts w:ascii="Verdana" w:hAnsi="Verdana"/>
          <w:sz w:val="18"/>
          <w:szCs w:val="18"/>
        </w:rPr>
        <w:t>La empresa adjudicada deberá abonar los mínimos establecidos para los cánones</w:t>
      </w:r>
      <w:r w:rsidR="00DB69E9">
        <w:rPr>
          <w:rFonts w:ascii="Verdana" w:hAnsi="Verdana"/>
          <w:sz w:val="18"/>
          <w:szCs w:val="18"/>
        </w:rPr>
        <w:t xml:space="preserve"> </w:t>
      </w:r>
      <w:r w:rsidRPr="00B4294F">
        <w:rPr>
          <w:rFonts w:ascii="Verdana" w:hAnsi="Verdana"/>
          <w:sz w:val="18"/>
          <w:szCs w:val="18"/>
        </w:rPr>
        <w:t>correspondientes, excepto el canon de habilitación de las unidades de transporte.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5CD89489" w:rsidRDefault="5CD89489" w14:paraId="500852B3" w14:textId="4022253C">
    <w:r>
      <w:rPr>
        <w:noProof/>
        <w:lang w:val="en-US"/>
      </w:rPr>
      <w:drawing>
        <wp:inline distT="0" distB="0" distL="0" distR="0" wp14:anchorId="5866C5EA" wp14:editId="5BAE2ECD">
          <wp:extent cx="5314950" cy="428625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F135"/>
    <w:multiLevelType w:val="multilevel"/>
    <w:tmpl w:val="FF32D018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04A00A"/>
    <w:multiLevelType w:val="hybridMultilevel"/>
    <w:tmpl w:val="97AAECE4"/>
    <w:lvl w:ilvl="0" w:tplc="72BE5D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B5A6A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FCCD7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2603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8B805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DE60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2C21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CB8F9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AC24E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2E9207A"/>
    <w:multiLevelType w:val="multilevel"/>
    <w:tmpl w:val="3CD8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521AFB02"/>
    <w:multiLevelType w:val="hybridMultilevel"/>
    <w:tmpl w:val="199A6F34"/>
    <w:lvl w:ilvl="0" w:tplc="ABBA83C0">
      <w:start w:val="1"/>
      <w:numFmt w:val="decimal"/>
      <w:lvlText w:val="%1."/>
      <w:lvlJc w:val="left"/>
      <w:pPr>
        <w:ind w:left="720" w:hanging="360"/>
      </w:pPr>
    </w:lvl>
    <w:lvl w:ilvl="1" w:tplc="F5289F40">
      <w:start w:val="1"/>
      <w:numFmt w:val="lowerLetter"/>
      <w:lvlText w:val="%2."/>
      <w:lvlJc w:val="left"/>
      <w:pPr>
        <w:ind w:left="1440" w:hanging="360"/>
      </w:pPr>
    </w:lvl>
    <w:lvl w:ilvl="2" w:tplc="E98E790C">
      <w:start w:val="1"/>
      <w:numFmt w:val="lowerRoman"/>
      <w:lvlText w:val="%3."/>
      <w:lvlJc w:val="right"/>
      <w:pPr>
        <w:ind w:left="2160" w:hanging="180"/>
      </w:pPr>
    </w:lvl>
    <w:lvl w:ilvl="3" w:tplc="449A5274">
      <w:start w:val="1"/>
      <w:numFmt w:val="decimal"/>
      <w:lvlText w:val="%4."/>
      <w:lvlJc w:val="left"/>
      <w:pPr>
        <w:ind w:left="2880" w:hanging="360"/>
      </w:pPr>
    </w:lvl>
    <w:lvl w:ilvl="4" w:tplc="9ABA461A">
      <w:start w:val="1"/>
      <w:numFmt w:val="lowerLetter"/>
      <w:lvlText w:val="%5."/>
      <w:lvlJc w:val="left"/>
      <w:pPr>
        <w:ind w:left="3600" w:hanging="360"/>
      </w:pPr>
    </w:lvl>
    <w:lvl w:ilvl="5" w:tplc="B0D8DEB8">
      <w:start w:val="1"/>
      <w:numFmt w:val="lowerRoman"/>
      <w:lvlText w:val="%6."/>
      <w:lvlJc w:val="right"/>
      <w:pPr>
        <w:ind w:left="4320" w:hanging="180"/>
      </w:pPr>
    </w:lvl>
    <w:lvl w:ilvl="6" w:tplc="FB34BBD0">
      <w:start w:val="1"/>
      <w:numFmt w:val="decimal"/>
      <w:lvlText w:val="%7."/>
      <w:lvlJc w:val="left"/>
      <w:pPr>
        <w:ind w:left="5040" w:hanging="360"/>
      </w:pPr>
    </w:lvl>
    <w:lvl w:ilvl="7" w:tplc="BDE46B30">
      <w:start w:val="1"/>
      <w:numFmt w:val="lowerLetter"/>
      <w:lvlText w:val="%8."/>
      <w:lvlJc w:val="left"/>
      <w:pPr>
        <w:ind w:left="5760" w:hanging="360"/>
      </w:pPr>
    </w:lvl>
    <w:lvl w:ilvl="8" w:tplc="95E4E4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1BB01"/>
    <w:multiLevelType w:val="hybridMultilevel"/>
    <w:tmpl w:val="AF5E1594"/>
    <w:lvl w:ilvl="0" w:tplc="4DFAEA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F49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C45D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E9E23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2F643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DAFC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66ED89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7E8B3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A7C87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937ED94"/>
    <w:multiLevelType w:val="hybridMultilevel"/>
    <w:tmpl w:val="00B2F90C"/>
    <w:lvl w:ilvl="0" w:tplc="F86287B6">
      <w:start w:val="1"/>
      <w:numFmt w:val="lowerLetter"/>
      <w:lvlText w:val="%1."/>
      <w:lvlJc w:val="left"/>
      <w:pPr>
        <w:ind w:left="720" w:hanging="360"/>
      </w:pPr>
      <w:rPr>
        <w:rFonts w:hint="default" w:ascii="Verdana,Segoe UI,Times New Roma" w:hAnsi="Verdana,Segoe UI,Times New Roma"/>
      </w:rPr>
    </w:lvl>
    <w:lvl w:ilvl="1" w:tplc="CF547546">
      <w:start w:val="1"/>
      <w:numFmt w:val="lowerLetter"/>
      <w:lvlText w:val="%2."/>
      <w:lvlJc w:val="left"/>
      <w:pPr>
        <w:ind w:left="1440" w:hanging="360"/>
      </w:pPr>
    </w:lvl>
    <w:lvl w:ilvl="2" w:tplc="70503BA8">
      <w:start w:val="1"/>
      <w:numFmt w:val="lowerRoman"/>
      <w:lvlText w:val="%3."/>
      <w:lvlJc w:val="right"/>
      <w:pPr>
        <w:ind w:left="2160" w:hanging="180"/>
      </w:pPr>
    </w:lvl>
    <w:lvl w:ilvl="3" w:tplc="0FF6D306">
      <w:start w:val="1"/>
      <w:numFmt w:val="decimal"/>
      <w:lvlText w:val="%4."/>
      <w:lvlJc w:val="left"/>
      <w:pPr>
        <w:ind w:left="2880" w:hanging="360"/>
      </w:pPr>
    </w:lvl>
    <w:lvl w:ilvl="4" w:tplc="3F144C24">
      <w:start w:val="1"/>
      <w:numFmt w:val="lowerLetter"/>
      <w:lvlText w:val="%5."/>
      <w:lvlJc w:val="left"/>
      <w:pPr>
        <w:ind w:left="3600" w:hanging="360"/>
      </w:pPr>
    </w:lvl>
    <w:lvl w:ilvl="5" w:tplc="5038D112">
      <w:start w:val="1"/>
      <w:numFmt w:val="lowerRoman"/>
      <w:lvlText w:val="%6."/>
      <w:lvlJc w:val="right"/>
      <w:pPr>
        <w:ind w:left="4320" w:hanging="180"/>
      </w:pPr>
    </w:lvl>
    <w:lvl w:ilvl="6" w:tplc="567077D4">
      <w:start w:val="1"/>
      <w:numFmt w:val="decimal"/>
      <w:lvlText w:val="%7."/>
      <w:lvlJc w:val="left"/>
      <w:pPr>
        <w:ind w:left="5040" w:hanging="360"/>
      </w:pPr>
    </w:lvl>
    <w:lvl w:ilvl="7" w:tplc="84D2D202">
      <w:start w:val="1"/>
      <w:numFmt w:val="lowerLetter"/>
      <w:lvlText w:val="%8."/>
      <w:lvlJc w:val="left"/>
      <w:pPr>
        <w:ind w:left="5760" w:hanging="360"/>
      </w:pPr>
    </w:lvl>
    <w:lvl w:ilvl="8" w:tplc="225A3C8C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493535">
    <w:abstractNumId w:val="1"/>
  </w:num>
  <w:num w:numId="2" w16cid:durableId="2021734116">
    <w:abstractNumId w:val="3"/>
  </w:num>
  <w:num w:numId="3" w16cid:durableId="2016346134">
    <w:abstractNumId w:val="4"/>
  </w:num>
  <w:num w:numId="4" w16cid:durableId="736711935">
    <w:abstractNumId w:val="0"/>
  </w:num>
  <w:num w:numId="5" w16cid:durableId="292710081">
    <w:abstractNumId w:val="5"/>
  </w:num>
  <w:num w:numId="6" w16cid:durableId="424764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6F3A6F"/>
    <w:rsid w:val="002B0F6A"/>
    <w:rsid w:val="002E2A48"/>
    <w:rsid w:val="0035236F"/>
    <w:rsid w:val="00372F1A"/>
    <w:rsid w:val="003A1D93"/>
    <w:rsid w:val="00484440"/>
    <w:rsid w:val="004B4635"/>
    <w:rsid w:val="004F2AC3"/>
    <w:rsid w:val="005C3DF3"/>
    <w:rsid w:val="00772571"/>
    <w:rsid w:val="007C359B"/>
    <w:rsid w:val="0081121D"/>
    <w:rsid w:val="008234A1"/>
    <w:rsid w:val="00857E10"/>
    <w:rsid w:val="00883A2A"/>
    <w:rsid w:val="008B0E00"/>
    <w:rsid w:val="009C234A"/>
    <w:rsid w:val="00A232FE"/>
    <w:rsid w:val="00C3733B"/>
    <w:rsid w:val="00D077BB"/>
    <w:rsid w:val="00D83DAD"/>
    <w:rsid w:val="00DA2189"/>
    <w:rsid w:val="00DB69E9"/>
    <w:rsid w:val="00E068C4"/>
    <w:rsid w:val="00EA721F"/>
    <w:rsid w:val="00ED6CD7"/>
    <w:rsid w:val="06A17FAC"/>
    <w:rsid w:val="08359805"/>
    <w:rsid w:val="09FF8EEC"/>
    <w:rsid w:val="0A5191F8"/>
    <w:rsid w:val="0C3E96AF"/>
    <w:rsid w:val="1439EBDB"/>
    <w:rsid w:val="1B76163E"/>
    <w:rsid w:val="1F849ADC"/>
    <w:rsid w:val="23CB5017"/>
    <w:rsid w:val="28C06B14"/>
    <w:rsid w:val="2E7D5956"/>
    <w:rsid w:val="305715AB"/>
    <w:rsid w:val="33A087FE"/>
    <w:rsid w:val="376E00E4"/>
    <w:rsid w:val="396F3A6F"/>
    <w:rsid w:val="3FE61CF6"/>
    <w:rsid w:val="53347B96"/>
    <w:rsid w:val="57A21860"/>
    <w:rsid w:val="5CD89489"/>
    <w:rsid w:val="616D8637"/>
    <w:rsid w:val="689ACC33"/>
    <w:rsid w:val="6BA05B5B"/>
    <w:rsid w:val="73062A1F"/>
    <w:rsid w:val="790797E3"/>
    <w:rsid w:val="7DD1C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C8D27"/>
  <w15:chartTrackingRefBased/>
  <w15:docId w15:val="{335A762C-63B8-4A8D-86D8-23EB2E05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rsid w:val="0C3E96AF"/>
    <w:pPr>
      <w:keepNext/>
      <w:keepLines/>
      <w:spacing w:before="360" w:after="80"/>
      <w:outlineLvl w:val="0"/>
    </w:pPr>
    <w:rPr>
      <w:rFonts w:asciiTheme="majorHAnsi" w:hAnsiTheme="majorHAnsi" w:eastAsiaTheme="minorEastAsia" w:cstheme="majorEastAsia"/>
      <w:color w:val="0F4761" w:themeColor="accent1" w:themeShade="BF"/>
      <w:sz w:val="40"/>
      <w:szCs w:val="40"/>
    </w:rPr>
  </w:style>
  <w:style w:type="paragraph" w:styleId="Ttulo3">
    <w:name w:val="heading 3"/>
    <w:basedOn w:val="Normal"/>
    <w:next w:val="Normal"/>
    <w:uiPriority w:val="9"/>
    <w:unhideWhenUsed/>
    <w:qFormat/>
    <w:rsid w:val="0C3E96A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Encabezado">
    <w:name w:val="head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C3E96AF"/>
    <w:pPr>
      <w:ind w:left="720"/>
      <w:contextualSpacing/>
    </w:pPr>
  </w:style>
  <w:style w:type="table" w:styleId="Tablaconcuadrculaclara">
    <w:name w:val="Grid Table Light"/>
    <w:basedOn w:val="Tablanormal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C3DF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TextonotapieCar" w:customStyle="1">
    <w:name w:val="Texto nota pie Car"/>
    <w:basedOn w:val="Fuentedeprrafopredeter"/>
    <w:link w:val="Textonotapie"/>
    <w:uiPriority w:val="99"/>
    <w:rsid w:val="005C3DF3"/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5C3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Victor Gamarra</dc:creator>
  <keywords/>
  <dc:description/>
  <lastModifiedBy>Victor Gamarra</lastModifiedBy>
  <revision>9</revision>
  <dcterms:created xsi:type="dcterms:W3CDTF">2025-05-22T20:02:00.0000000Z</dcterms:created>
  <dcterms:modified xsi:type="dcterms:W3CDTF">2025-08-27T17:48:35.8858486Z</dcterms:modified>
</coreProperties>
</file>